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О проведении открытых соревнований 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>по фигурному катанию на коньках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среди взрослых любителей  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FINIST CUP 2016 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 </w:t>
      </w:r>
    </w:p>
    <w:p w:rsidR="0013254F" w:rsidRPr="00F47504" w:rsidRDefault="007D4F10">
      <w:pPr>
        <w:pStyle w:val="normal"/>
        <w:jc w:val="center"/>
        <w:rPr>
          <w:color w:val="auto"/>
        </w:rPr>
      </w:pPr>
      <w:r w:rsidRPr="00F47504">
        <w:rPr>
          <w:rFonts w:ascii="Verdana" w:eastAsia="Verdana" w:hAnsi="Verdana" w:cs="Verdana"/>
          <w:color w:val="auto"/>
          <w:sz w:val="24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1. ЦЕЛИ, ЗАДАЧИ, ПРОГРАММА И СРОКИ СОРЕВНОВАНИЙ</w:t>
      </w: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z w:val="24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Цели и задачи соревнований:</w:t>
      </w:r>
    </w:p>
    <w:p w:rsidR="0013254F" w:rsidRPr="00F47504" w:rsidRDefault="007D4F10">
      <w:pPr>
        <w:pStyle w:val="normal"/>
        <w:numPr>
          <w:ilvl w:val="0"/>
          <w:numId w:val="2"/>
        </w:numPr>
        <w:spacing w:after="200" w:line="100" w:lineRule="atLeast"/>
        <w:ind w:left="0" w:hanging="359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hd w:val="clear" w:color="auto" w:fill="FFFFFF"/>
        </w:rPr>
        <w:t>популяризация и развитие любительского и массового фигурного катания на коньках;</w:t>
      </w:r>
    </w:p>
    <w:p w:rsidR="0013254F" w:rsidRPr="00F47504" w:rsidRDefault="007D4F10">
      <w:pPr>
        <w:pStyle w:val="normal"/>
        <w:numPr>
          <w:ilvl w:val="0"/>
          <w:numId w:val="3"/>
        </w:numPr>
        <w:spacing w:line="100" w:lineRule="atLeast"/>
        <w:ind w:left="0" w:hanging="359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hd w:val="clear" w:color="auto" w:fill="FFFFFF"/>
        </w:rPr>
        <w:t>привлечение общественного внимания к любительским соревнованиям по фигурному катанию, совершенствование работы клубов и групп фигурного катания для взрослых;</w:t>
      </w:r>
    </w:p>
    <w:p w:rsidR="0013254F" w:rsidRPr="00F47504" w:rsidRDefault="007D4F10">
      <w:pPr>
        <w:pStyle w:val="normal"/>
        <w:numPr>
          <w:ilvl w:val="0"/>
          <w:numId w:val="5"/>
        </w:numPr>
        <w:spacing w:line="100" w:lineRule="atLeast"/>
        <w:ind w:left="0" w:hanging="359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hd w:val="clear" w:color="auto" w:fill="FFFFFF"/>
        </w:rPr>
        <w:t>анализ проката и правильности постановки программ участников соревнований по протоколам судейской системы Международного союза конькобежцев (ISU).</w:t>
      </w:r>
    </w:p>
    <w:p w:rsidR="0013254F" w:rsidRPr="00F47504" w:rsidRDefault="0013254F">
      <w:pPr>
        <w:pStyle w:val="normal"/>
        <w:spacing w:line="100" w:lineRule="atLeast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Программа: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ab"/>
        <w:spacing w:before="28" w:after="28"/>
        <w:jc w:val="both"/>
      </w:pPr>
      <w:r w:rsidRPr="00F47504">
        <w:rPr>
          <w:rFonts w:ascii="Verdana" w:hAnsi="Verdana"/>
          <w:szCs w:val="22"/>
        </w:rPr>
        <w:t>Соревнования проводятся отдельно для мужчин и женщин в следующих видах: одиночное катание (</w:t>
      </w:r>
      <w:r w:rsidRPr="00F47504">
        <w:rPr>
          <w:rFonts w:ascii="Verdana" w:hAnsi="Verdana"/>
          <w:i/>
          <w:iCs/>
          <w:szCs w:val="22"/>
        </w:rPr>
        <w:t>произвольная программа</w:t>
      </w:r>
      <w:r w:rsidRPr="00F47504">
        <w:rPr>
          <w:rFonts w:ascii="Verdana" w:hAnsi="Verdana"/>
          <w:szCs w:val="22"/>
        </w:rPr>
        <w:t xml:space="preserve">, </w:t>
      </w:r>
      <w:r w:rsidRPr="00F47504">
        <w:rPr>
          <w:rFonts w:ascii="Verdana" w:hAnsi="Verdana"/>
          <w:i/>
          <w:iCs/>
          <w:szCs w:val="22"/>
        </w:rPr>
        <w:t xml:space="preserve">интерпретация), </w:t>
      </w:r>
      <w:r w:rsidRPr="00F47504">
        <w:rPr>
          <w:rFonts w:ascii="Verdana" w:hAnsi="Verdana"/>
          <w:szCs w:val="22"/>
        </w:rPr>
        <w:t xml:space="preserve">парное катание </w:t>
      </w:r>
      <w:r w:rsidRPr="00F47504">
        <w:rPr>
          <w:rFonts w:ascii="Verdana" w:hAnsi="Verdana"/>
          <w:i/>
          <w:iCs/>
          <w:szCs w:val="22"/>
        </w:rPr>
        <w:t>(интерпретация)</w:t>
      </w:r>
      <w:r w:rsidRPr="00F47504">
        <w:rPr>
          <w:rFonts w:ascii="Verdana" w:hAnsi="Verdana"/>
          <w:szCs w:val="22"/>
        </w:rPr>
        <w:t>.</w:t>
      </w:r>
    </w:p>
    <w:p w:rsidR="0013254F" w:rsidRPr="00F47504" w:rsidRDefault="007D4F10">
      <w:pPr>
        <w:pStyle w:val="ab"/>
        <w:spacing w:before="28" w:after="28"/>
        <w:jc w:val="both"/>
      </w:pPr>
      <w:r w:rsidRPr="00F47504">
        <w:rPr>
          <w:rFonts w:ascii="Verdana" w:eastAsia="Verdana" w:hAnsi="Verdana" w:cs="Verdana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36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Сроки, место и руководство проведением соревнований: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Непосредственную подготовку, организацию и проведение соревнований осуществляет </w:t>
      </w:r>
      <w:hyperlink r:id="rId5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 xml:space="preserve">клуб фигурного катания </w:t>
        </w:r>
      </w:hyperlink>
      <w:hyperlink r:id="rId6">
        <w:r w:rsidRPr="00F47504">
          <w:rPr>
            <w:rStyle w:val="-"/>
            <w:rFonts w:ascii="Verdana" w:eastAsia="Verdana" w:hAnsi="Verdana" w:cs="Verdana"/>
            <w:b/>
            <w:color w:val="auto"/>
            <w:shd w:val="clear" w:color="auto" w:fill="FFFFFF"/>
          </w:rPr>
          <w:t>«</w:t>
        </w:r>
        <w:proofErr w:type="spellStart"/>
        <w:r w:rsidRPr="00F47504">
          <w:rPr>
            <w:rStyle w:val="-"/>
            <w:rFonts w:ascii="Verdana" w:eastAsia="Verdana" w:hAnsi="Verdana" w:cs="Verdana"/>
            <w:b/>
            <w:color w:val="auto"/>
            <w:shd w:val="clear" w:color="auto" w:fill="FFFFFF"/>
          </w:rPr>
          <w:t>Финист</w:t>
        </w:r>
        <w:proofErr w:type="spellEnd"/>
        <w:r w:rsidRPr="00F47504">
          <w:rPr>
            <w:rStyle w:val="-"/>
            <w:rFonts w:ascii="Verdana" w:eastAsia="Verdana" w:hAnsi="Verdana" w:cs="Verdana"/>
            <w:b/>
            <w:color w:val="auto"/>
            <w:shd w:val="clear" w:color="auto" w:fill="FFFFFF"/>
          </w:rPr>
          <w:t>»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>, город Москва.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Общее руководство соревнованиями осуществляется Оргкомитетом во главе с Председателем Оргкомитета и Главным судьёй.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Дата проведения соревнований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-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2 мая 2016 г.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Место проведения – тренировочная арена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в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Дворце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  <w:lang w:val="en-US"/>
        </w:rPr>
        <w:t>c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порта «</w:t>
      </w:r>
      <w:proofErr w:type="spellStart"/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Мегаспорт</w:t>
      </w:r>
      <w:proofErr w:type="spellEnd"/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»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, по адресу: город Москва, Ходынский бульвар, д.3.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Размеры ледовой площадки - 30 </w:t>
      </w:r>
      <w:proofErr w:type="spell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х</w:t>
      </w:r>
      <w:proofErr w:type="spell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60 метров.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Расписание по видам соревнований будет опубликовано по окончании приёма заявок участников, не позднее 29 апреля 2016 г.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Оргкомитет оставляет за собой право перенести или отменить соревнования, а также включить в программу показательные выступления и/или контрольные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прокаты с участием фигуристов, не принимающих участие в соревновательной части.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2. УЧАСТНИКИ СОРЕВНОВАНИЙ, УСЛОВИЯ, ПОРЯДОК РЕГИСТРАЦИИ И УЧАСТИЯ В СОРЕВНОВАНИЯХ</w:t>
      </w:r>
    </w:p>
    <w:p w:rsidR="0013254F" w:rsidRPr="00F47504" w:rsidRDefault="007D4F10">
      <w:pPr>
        <w:pStyle w:val="normal"/>
        <w:spacing w:after="200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К участию в соревнованиях среди взрослых любителей допускаются все желающие в возрасте старше 1</w:t>
      </w:r>
      <w:r w:rsidR="00927A74">
        <w:rPr>
          <w:rFonts w:ascii="Verdana" w:eastAsia="Verdana" w:hAnsi="Verdana" w:cs="Verdana"/>
          <w:color w:val="auto"/>
          <w:shd w:val="clear" w:color="auto" w:fill="FFFFFF"/>
        </w:rPr>
        <w:t>6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лет, не являющиеся действующими спортсменами, </w:t>
      </w:r>
      <w:r w:rsidR="00927A74">
        <w:rPr>
          <w:rFonts w:ascii="Verdana" w:eastAsia="Verdana" w:hAnsi="Verdana" w:cs="Verdana"/>
          <w:color w:val="auto"/>
          <w:shd w:val="clear" w:color="auto" w:fill="FFFFFF"/>
        </w:rPr>
        <w:t xml:space="preserve">профессиональными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артистами театров, шоу и балетов на льду, которые в срок до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25 апреля 2016 г.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предоставили в Оргкомитет заявку на участие и оплатили стартовый взнос.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В каждой отдельной категории соревновательной программы должно быть заявлено не менее 3 участников. В случае меньшего количества заявок, поданных в какой-либо категории, организаторы оставляют за собой право объединять возрастные группы или группы различных уровней катания, а также не присуждать призовые места в такой категории.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Каждый участник может участвовать во всех видах соревнований, но только в одной и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той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же категории.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zCs w:val="16"/>
          <w:shd w:val="clear" w:color="auto" w:fill="FFFFFF"/>
        </w:rPr>
        <w:t>Деление по возрасту:</w:t>
      </w:r>
    </w:p>
    <w:p w:rsidR="0013254F" w:rsidRPr="00F47504" w:rsidRDefault="007D4F10">
      <w:pPr>
        <w:pStyle w:val="a0"/>
      </w:pPr>
      <w:bookmarkStart w:id="0" w:name="docs-internal-guid-c4e97ab1-06fb-ca32-ae"/>
      <w:bookmarkEnd w:id="0"/>
      <w:r w:rsidRPr="00F47504">
        <w:rPr>
          <w:rFonts w:ascii="Verdana" w:hAnsi="Verdana" w:cs="Lucida Sans Unicode"/>
          <w:szCs w:val="22"/>
          <w:shd w:val="clear" w:color="auto" w:fill="FFFFFF"/>
        </w:rPr>
        <w:t>В зависимости от количества участников возможно деление на возрастные группы: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молодёжный класс: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</w:t>
      </w:r>
      <w:r w:rsidR="00F47504" w:rsidRPr="00F47504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F47504" w:rsidRPr="00F47504">
        <w:rPr>
          <w:rFonts w:ascii="Verdana" w:hAnsi="Verdana"/>
          <w:szCs w:val="22"/>
          <w:shd w:val="clear" w:color="auto" w:fill="FFFFFF"/>
        </w:rPr>
        <w:t>c</w:t>
      </w:r>
      <w:proofErr w:type="spellEnd"/>
      <w:r w:rsidR="00F47504" w:rsidRPr="00F47504">
        <w:rPr>
          <w:rFonts w:ascii="Verdana" w:hAnsi="Verdana"/>
          <w:szCs w:val="22"/>
          <w:shd w:val="clear" w:color="auto" w:fill="FFFFFF"/>
        </w:rPr>
        <w:t xml:space="preserve"> 1 июля 1988 г. и по 30 июня </w:t>
      </w:r>
      <w:r w:rsidR="00927A74">
        <w:rPr>
          <w:rFonts w:ascii="Verdana" w:hAnsi="Verdana"/>
          <w:szCs w:val="22"/>
          <w:shd w:val="clear" w:color="auto" w:fill="FFFFFF"/>
        </w:rPr>
        <w:t>2000</w:t>
      </w:r>
      <w:r w:rsidRPr="00F47504">
        <w:rPr>
          <w:rFonts w:ascii="Verdana" w:hAnsi="Verdana"/>
          <w:szCs w:val="22"/>
          <w:shd w:val="clear" w:color="auto" w:fill="FFFFFF"/>
        </w:rPr>
        <w:t xml:space="preserve">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1978 г. и по 30 июня 1988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II: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1968 г. и по 30 июня 1978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III: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1958 г. и по 30 июня 1968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IV</w:t>
      </w:r>
      <w:r w:rsidRPr="00F47504">
        <w:rPr>
          <w:rFonts w:ascii="Verdana" w:hAnsi="Verdana"/>
          <w:szCs w:val="22"/>
          <w:shd w:val="clear" w:color="auto" w:fill="FFFFFF"/>
        </w:rPr>
        <w:t>: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1948 г. и по 30 июня 1958 г.</w:t>
      </w:r>
    </w:p>
    <w:p w:rsidR="0013254F" w:rsidRPr="00F47504" w:rsidRDefault="0013254F">
      <w:pPr>
        <w:pStyle w:val="a0"/>
      </w:pP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>Деление по уровню катания:</w:t>
      </w:r>
    </w:p>
    <w:p w:rsidR="0013254F" w:rsidRPr="00F47504" w:rsidRDefault="007D4F10">
      <w:pPr>
        <w:pStyle w:val="normal"/>
        <w:spacing w:after="200" w:line="100" w:lineRule="atLeast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зависимости от уровня катания все участники соревнований в </w:t>
      </w: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произвольной программе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делятся на следующие категории: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proofErr w:type="spellStart"/>
      <w:r w:rsidRPr="00F47504">
        <w:rPr>
          <w:color w:val="auto"/>
          <w:shd w:val="clear" w:color="auto" w:fill="FFFFFF"/>
        </w:rPr>
        <w:t>п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ребронза</w:t>
      </w:r>
      <w:proofErr w:type="spellEnd"/>
      <w:r w:rsidRPr="00F47504">
        <w:rPr>
          <w:rFonts w:ascii="Verdana" w:eastAsia="Verdana" w:hAnsi="Verdana" w:cs="Verdana"/>
          <w:color w:val="auto"/>
          <w:shd w:val="clear" w:color="auto" w:fill="FFFFFF"/>
        </w:rPr>
        <w:t>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бронза,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серебро,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золото,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мастера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Каждый участник самостоятельно выбирает категорию, в которой считает возможным выступать.  Во  всех  видах программ  участник должен  выступать в одной и той же категории.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360" w:lineRule="atLeast"/>
        <w:jc w:val="both"/>
        <w:rPr>
          <w:color w:val="auto"/>
        </w:rPr>
      </w:pPr>
      <w:r w:rsidRPr="00F47504">
        <w:rPr>
          <w:color w:val="auto"/>
          <w:sz w:val="24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36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360" w:lineRule="atLeast"/>
        <w:jc w:val="center"/>
        <w:rPr>
          <w:color w:val="auto"/>
        </w:rPr>
      </w:pPr>
      <w:r w:rsidRPr="00F47504">
        <w:rPr>
          <w:color w:val="auto"/>
          <w:sz w:val="24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>РАЗДЕЛ 3. ТРЕБОВАНИЯ К ПРОГРАММАМ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Требования  к  программам  одинаковы для  мужчин  и  для  женщи</w:t>
      </w:r>
      <w:r w:rsidRPr="00F47504">
        <w:rPr>
          <w:rFonts w:ascii="Verdana" w:eastAsia="Verdana" w:hAnsi="Verdana" w:cs="Verdana"/>
          <w:color w:val="auto"/>
        </w:rPr>
        <w:t>н.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3.1. </w:t>
      </w:r>
      <w:r w:rsidRPr="00F47504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Произвольная программа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Программа  должна  быть хорошо  сбалансирована  с  точки зрения  техники и представления.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Допускается использование  музыкального  сопровождения  с вокалом (словами).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rFonts w:ascii="Verdana" w:eastAsia="Trebuchet MS" w:hAnsi="Verdana" w:cs="Trebuchet MS"/>
          <w:color w:val="auto"/>
          <w:u w:val="single"/>
          <w:shd w:val="clear" w:color="auto" w:fill="FFFFFF"/>
        </w:rPr>
        <w:t>Требования к произвольной про</w:t>
      </w:r>
      <w:r w:rsidRPr="00F47504">
        <w:rPr>
          <w:rFonts w:ascii="Verdana" w:eastAsia="Trebuchet MS" w:hAnsi="Verdana" w:cs="Trebuchet MS"/>
          <w:color w:val="auto"/>
          <w:u w:val="single"/>
        </w:rPr>
        <w:t xml:space="preserve">грамме </w:t>
      </w:r>
      <w:r w:rsidR="00F47504" w:rsidRPr="00F47504">
        <w:rPr>
          <w:rFonts w:ascii="Verdana" w:eastAsia="Trebuchet MS" w:hAnsi="Verdana" w:cs="Trebuchet MS"/>
          <w:color w:val="auto"/>
        </w:rPr>
        <w:t>– смотри Приложение 1</w:t>
      </w:r>
      <w:r w:rsidRPr="00F47504">
        <w:rPr>
          <w:rFonts w:ascii="Verdana" w:eastAsia="Trebuchet MS" w:hAnsi="Verdana" w:cs="Trebuchet MS"/>
          <w:color w:val="auto"/>
        </w:rPr>
        <w:t>.</w:t>
      </w:r>
    </w:p>
    <w:p w:rsidR="0013254F" w:rsidRPr="00F47504" w:rsidRDefault="007D4F10">
      <w:pPr>
        <w:pStyle w:val="normal"/>
        <w:tabs>
          <w:tab w:val="left" w:pos="5145"/>
        </w:tabs>
        <w:spacing w:after="200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  <w:r w:rsidRPr="00F47504">
        <w:rPr>
          <w:color w:val="auto"/>
          <w:shd w:val="clear" w:color="auto" w:fill="FFFFFF"/>
        </w:rPr>
        <w:tab/>
      </w:r>
      <w:r w:rsidRPr="00F47504">
        <w:rPr>
          <w:color w:val="auto"/>
        </w:rPr>
        <w:t xml:space="preserve"> 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3.2. Интерпретация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Длительность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:  максимальное  время  программы  - 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1 мин. 40 сек.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 для  одиночного катания, </w:t>
      </w:r>
      <w:r w:rsidR="00915B2F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для пар -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1 мин. 50 сек.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 Программа  может  быть короче.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Разрешена музыка с вокалом (словами), а также использование реквизита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(при этом во время исполнения программы предметы не должны находиться на льду или на бортиках ледовой арены).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Интерпретация оценивается только по компонентам программы, техническая часть программы не оценивается.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В программе оценивается в первую очередь то, как фигурист передаёт музыку и раскрывает музыкальную тему во время своего катания.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rPr>
          <w:color w:val="auto"/>
        </w:rPr>
      </w:pPr>
      <w:r w:rsidRPr="00F47504">
        <w:rPr>
          <w:rFonts w:ascii="Verdana" w:eastAsia="Trebuchet MS" w:hAnsi="Verdana" w:cs="Trebuchet MS"/>
          <w:color w:val="auto"/>
          <w:u w:val="single"/>
          <w:shd w:val="clear" w:color="auto" w:fill="FFFFFF"/>
        </w:rPr>
        <w:t>Требования к интерпретации</w:t>
      </w:r>
      <w:r w:rsidR="00F47504" w:rsidRPr="00F47504">
        <w:rPr>
          <w:rFonts w:ascii="Verdana" w:eastAsia="Trebuchet MS" w:hAnsi="Verdana" w:cs="Trebuchet MS"/>
          <w:color w:val="auto"/>
        </w:rPr>
        <w:t xml:space="preserve"> - смотри Приложение 2</w:t>
      </w:r>
      <w:r w:rsidRPr="00F47504">
        <w:rPr>
          <w:rFonts w:ascii="Verdana" w:eastAsia="Trebuchet MS" w:hAnsi="Verdana" w:cs="Trebuchet MS"/>
          <w:color w:val="auto"/>
        </w:rPr>
        <w:t>.</w:t>
      </w:r>
    </w:p>
    <w:p w:rsidR="0013254F" w:rsidRPr="00F47504" w:rsidRDefault="0013254F">
      <w:pPr>
        <w:pStyle w:val="normal"/>
        <w:spacing w:line="100" w:lineRule="atLeast"/>
        <w:rPr>
          <w:color w:val="auto"/>
        </w:rPr>
      </w:pPr>
    </w:p>
    <w:p w:rsidR="0013254F" w:rsidRPr="00F47504" w:rsidRDefault="007D4F10">
      <w:pPr>
        <w:pStyle w:val="normal"/>
        <w:rPr>
          <w:color w:val="auto"/>
          <w:shd w:val="clear" w:color="auto" w:fill="FFFFFF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F47504" w:rsidRPr="00F47504" w:rsidRDefault="00F47504">
      <w:pPr>
        <w:pStyle w:val="normal"/>
        <w:rPr>
          <w:color w:val="auto"/>
        </w:rPr>
      </w:pP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4. ПОДВЕДЕНИЕ ИТОГОВ И НАГРАЖДЕНИЕ</w:t>
      </w: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 xml:space="preserve"> </w:t>
      </w:r>
      <w:r w:rsidRPr="00F47504">
        <w:rPr>
          <w:color w:val="auto"/>
          <w:shd w:val="clear" w:color="auto" w:fill="FFFFFF"/>
        </w:rPr>
        <w:t xml:space="preserve"> 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4.1. Подведение итогов производится отдельно в каждой категории и по каждому возрастному классу (в случае объединения категорий и/или возрастных классов - по соответствующим группам участников). Победитель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выявляется по наибольшей сумме баллов. При равенстве общего результата победителем считается тот участник, у которого больше сумма баллов за компоненты программы.</w:t>
      </w:r>
    </w:p>
    <w:p w:rsidR="0013254F" w:rsidRPr="00F47504" w:rsidRDefault="007D4F10">
      <w:pPr>
        <w:pStyle w:val="normal"/>
        <w:spacing w:line="100" w:lineRule="atLeast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4.2. Награждение будет осуществляться по окончании соревнований. Победители в отдельных видах по своим возрастным категориям награждаются кубками, призёрам соревнований вручаются медали.  Все участники соревнований, независимо от результата выступления, получат  памятные  призы.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5. МУЗЫКАЛЬНОЕ СОПРОВОЖДЕНИЕ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5.1.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Музыкальное сопровождение к программам в формате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mp3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необходимо отправить организаторам по электронной почте: </w:t>
      </w:r>
      <w:hyperlink r:id="rId7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>finist-club@mail.ru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либо </w:t>
      </w:r>
      <w:hyperlink r:id="rId8">
        <w:r w:rsidRPr="00F47504">
          <w:rPr>
            <w:rStyle w:val="-"/>
            <w:rFonts w:ascii="Verdana" w:eastAsia="Verdana" w:hAnsi="Verdana" w:cs="Verdana"/>
            <w:color w:val="auto"/>
            <w:u w:val="none"/>
            <w:shd w:val="clear" w:color="auto" w:fill="FFFFFF"/>
          </w:rPr>
          <w:t>lains@mail.ru</w:t>
        </w:r>
      </w:hyperlink>
      <w:hyperlink r:id="rId9">
        <w:r w:rsidRPr="00F47504">
          <w:rPr>
            <w:rStyle w:val="-"/>
            <w:rFonts w:ascii="Verdana" w:eastAsia="Verdana" w:hAnsi="Verdana" w:cs="Verdana"/>
            <w:color w:val="auto"/>
            <w:u w:val="none"/>
            <w:shd w:val="clear" w:color="auto" w:fill="FFFFFF"/>
          </w:rPr>
          <w:t xml:space="preserve"> 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>. Файл должен иметь название следующего вида: фамилия - вид программы - категория - возрастной класс. mp3 (например: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proofErr w:type="spellStart"/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Иванов-произвольная</w:t>
      </w:r>
      <w:proofErr w:type="spell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программа-серебро-2-й класс.mp3).</w:t>
      </w:r>
      <w:proofErr w:type="gramEnd"/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5.2. На соревнованиях участникам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обязательно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следует иметь при себе дубликат музыкального сопровождения на CD. Музыкальное сопровождение должно быть единственной записью на диске и быть готовым к воспроизведению по включении. Диск с музыкальным сопровождением должен быть надлежащим образом подписан (фамилия, имя, вид программы, категория, возрастной класс).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6. НЕСЧАСТНЫЕ СЛУЧАИ И ЮРИДИЧЕСКАЯ ОТВЕТСТВЕННОСТЬ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Организаторы соревнований не несут ответственности за возможные повреждения и травмы, а также их последствия, полученные в ходе соревнований фигуристами или официальными лицами. Подавая заявку на участие в соревнованиях, участник (или его полномочный представитель) подтверждает своё согласие принять на себя всю ответственность за возможные риски, связанные с причинением вреда здоровью или повреждением имущества во время проведения соревнований.</w:t>
      </w:r>
    </w:p>
    <w:p w:rsidR="00F47504" w:rsidRPr="007D4F10" w:rsidRDefault="007D4F10">
      <w:pPr>
        <w:pStyle w:val="normal"/>
        <w:spacing w:after="200" w:line="360" w:lineRule="atLeast"/>
        <w:jc w:val="both"/>
        <w:rPr>
          <w:color w:val="auto"/>
          <w:shd w:val="clear" w:color="auto" w:fill="FFFFFF"/>
        </w:rPr>
      </w:pPr>
      <w:r w:rsidRPr="00F47504">
        <w:rPr>
          <w:color w:val="auto"/>
          <w:shd w:val="clear" w:color="auto" w:fill="FFFFFF"/>
        </w:rPr>
        <w:t xml:space="preserve">  </w:t>
      </w: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>РАЗДЕЛ 7. ПОДАЧА ЗАЯВОК И ОПЛАТА СТАРТОВЫХ ВЗНОСОВ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7.1. Подача заявок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</w:rPr>
        <w:t xml:space="preserve">Подача заявок осуществляется на сайте «Спорт вокруг»: </w:t>
      </w:r>
      <w:r w:rsidR="00915B2F" w:rsidRPr="00D87305">
        <w:rPr>
          <w:u w:val="single"/>
        </w:rPr>
        <w:t>http://www.sportvokrug.ru/competitions/1580</w:t>
      </w:r>
      <w:r w:rsidR="00915B2F" w:rsidRPr="00915B2F">
        <w:t>/</w:t>
      </w:r>
      <w:r w:rsidRPr="00F47504">
        <w:rPr>
          <w:rFonts w:ascii="Verdana" w:eastAsia="Verdana" w:hAnsi="Verdana" w:cs="Verdana"/>
          <w:color w:val="auto"/>
        </w:rPr>
        <w:t xml:space="preserve"> .</w:t>
      </w:r>
    </w:p>
    <w:p w:rsidR="0013254F" w:rsidRPr="00F47504" w:rsidRDefault="00915B2F">
      <w:pPr>
        <w:pStyle w:val="normal"/>
        <w:spacing w:after="200" w:line="100" w:lineRule="atLeast"/>
        <w:jc w:val="both"/>
        <w:rPr>
          <w:color w:val="auto"/>
        </w:rPr>
      </w:pPr>
      <w:r>
        <w:rPr>
          <w:rFonts w:ascii="Verdana" w:eastAsia="Verdana" w:hAnsi="Verdana" w:cs="Verdana"/>
          <w:color w:val="auto"/>
          <w:shd w:val="clear" w:color="auto" w:fill="FFFFFF"/>
        </w:rPr>
        <w:t>Срок подачи заявок - п</w:t>
      </w:r>
      <w:r w:rsidR="007D4F10"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о </w:t>
      </w:r>
      <w:r w:rsidR="007D4F10" w:rsidRPr="00F47504">
        <w:rPr>
          <w:rFonts w:ascii="Verdana" w:eastAsia="Verdana" w:hAnsi="Verdana" w:cs="Verdana"/>
          <w:b/>
          <w:color w:val="auto"/>
          <w:shd w:val="clear" w:color="auto" w:fill="FFFFFF"/>
        </w:rPr>
        <w:t>25 апреля 2016 г.</w:t>
      </w:r>
      <w:r w:rsidR="007D4F10"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включительно.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Организаторы оставляют за собой право прекратить приём заявок ранее установленной даты.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Заявки, поданные после установленной даты, могут быть приняты, по усмотрению организаторов, при наличии технической возможности.</w:t>
      </w:r>
    </w:p>
    <w:p w:rsidR="0013254F" w:rsidRPr="00F47504" w:rsidRDefault="0013254F">
      <w:pPr>
        <w:pStyle w:val="normal"/>
        <w:spacing w:after="200"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after="400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7.2. Стартовые взносы</w:t>
      </w:r>
    </w:p>
    <w:p w:rsidR="0013254F" w:rsidRPr="00F47504" w:rsidRDefault="007D4F10">
      <w:pPr>
        <w:pStyle w:val="normal"/>
        <w:spacing w:after="400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Оплата расходов по проведению соревнований осуществляется за счет стартовых взносов участников.</w:t>
      </w:r>
    </w:p>
    <w:p w:rsidR="0013254F" w:rsidRPr="00F47504" w:rsidRDefault="007D4F10">
      <w:pPr>
        <w:pStyle w:val="normal"/>
        <w:spacing w:after="400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Стоимость участия:</w:t>
      </w:r>
    </w:p>
    <w:p w:rsidR="0013254F" w:rsidRPr="00F47504" w:rsidRDefault="007D4F10">
      <w:pPr>
        <w:pStyle w:val="normal"/>
        <w:spacing w:after="4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за первый вид программы - 3200 руб., за второй вид программы - 2500 руб.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Оплата стартового взноса должна быть произведена не позднее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25 апреля 2016 г.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путем перечисления на карту Сбербанка. Копию платёжного поручения необходимо отправить в адрес организаторов соревнований по электронной почте:</w:t>
      </w:r>
      <w:bookmarkStart w:id="1" w:name="DDE_LINK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hyperlink r:id="rId10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>finist-club@mail.ru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либо </w:t>
      </w:r>
      <w:hyperlink r:id="rId11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>lains@mail.ru</w:t>
        </w:r>
      </w:hyperlink>
      <w:bookmarkEnd w:id="1"/>
      <w:r w:rsidRPr="00F47504">
        <w:rPr>
          <w:color w:val="auto"/>
        </w:rPr>
        <w:t xml:space="preserve"> </w:t>
      </w:r>
      <w:r w:rsidRPr="00F47504">
        <w:rPr>
          <w:rFonts w:ascii="Verdana" w:hAnsi="Verdana"/>
          <w:color w:val="auto"/>
        </w:rPr>
        <w:t>или информировать об оплате с помощью</w:t>
      </w:r>
      <w:r w:rsidRPr="00F47504">
        <w:rPr>
          <w:color w:val="auto"/>
        </w:rPr>
        <w:t xml:space="preserve"> </w:t>
      </w:r>
      <w:proofErr w:type="spellStart"/>
      <w:r w:rsidRPr="00F47504">
        <w:rPr>
          <w:rFonts w:ascii="Verdana" w:hAnsi="Verdana"/>
          <w:color w:val="auto"/>
          <w:lang w:val="en-US"/>
        </w:rPr>
        <w:t>sms</w:t>
      </w:r>
      <w:proofErr w:type="spellEnd"/>
      <w:r w:rsidRPr="00F47504">
        <w:rPr>
          <w:rFonts w:ascii="Verdana" w:hAnsi="Verdana"/>
          <w:color w:val="auto"/>
        </w:rPr>
        <w:t xml:space="preserve"> на номер +7 916 686 76 16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день соревнований оплата стартового взноса приниматься </w:t>
      </w: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не будет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. Участники, не оплатившие своевременно стартовый взнос, к соревнованиям не допускаются</w:t>
      </w:r>
      <w:r w:rsidRPr="00F47504">
        <w:rPr>
          <w:rFonts w:ascii="Verdana" w:eastAsia="Verdana" w:hAnsi="Verdana" w:cs="Verdana"/>
          <w:color w:val="auto"/>
        </w:rPr>
        <w:t>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u w:val="single"/>
        </w:rPr>
        <w:t>Реквизиты для оплаты стартового взноса</w:t>
      </w:r>
      <w:r>
        <w:rPr>
          <w:rFonts w:ascii="Verdana" w:eastAsia="Verdana" w:hAnsi="Verdana" w:cs="Verdana"/>
          <w:color w:val="auto"/>
        </w:rPr>
        <w:t xml:space="preserve"> – </w:t>
      </w:r>
      <w:proofErr w:type="gramStart"/>
      <w:r>
        <w:rPr>
          <w:rFonts w:ascii="Verdana" w:eastAsia="Verdana" w:hAnsi="Verdana" w:cs="Verdana"/>
          <w:color w:val="auto"/>
        </w:rPr>
        <w:t>см</w:t>
      </w:r>
      <w:proofErr w:type="gramEnd"/>
      <w:r>
        <w:rPr>
          <w:rFonts w:ascii="Verdana" w:eastAsia="Verdana" w:hAnsi="Verdana" w:cs="Verdana"/>
          <w:color w:val="auto"/>
        </w:rPr>
        <w:t>. Приложение 3</w:t>
      </w:r>
      <w:r w:rsidRPr="00F47504">
        <w:rPr>
          <w:rFonts w:ascii="Verdana" w:eastAsia="Verdana" w:hAnsi="Verdana" w:cs="Verdana"/>
          <w:color w:val="auto"/>
        </w:rPr>
        <w:t>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7.3. Отказ от участия в соревнованиях и отмена соревнований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Оплаченный стартовый взнос не возвращается в случае отказа участника от выступления на соревнованиях после 25 апреля 2016 г.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случае отмены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соревнований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оплаченные стартовые взносы участников возвращаются в полном объёме.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Настоящее Положение является официальным приглашением принять участие в старте.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Оргкомитет соревнований</w:t>
      </w: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</w:pPr>
      <w:r>
        <w:rPr>
          <w:rFonts w:ascii="Verdana" w:eastAsia="Verdana" w:hAnsi="Verdana" w:cs="Verdana"/>
          <w:color w:val="073763"/>
          <w:sz w:val="24"/>
          <w:szCs w:val="24"/>
          <w:shd w:val="clear" w:color="auto" w:fill="FFFFFF"/>
        </w:rPr>
        <w:lastRenderedPageBreak/>
        <w:t>Приложение 1.</w:t>
      </w:r>
    </w:p>
    <w:p w:rsidR="0013254F" w:rsidRDefault="0013254F">
      <w:pPr>
        <w:pStyle w:val="normal"/>
      </w:pPr>
    </w:p>
    <w:p w:rsidR="0013254F" w:rsidRDefault="007D4F10">
      <w:pPr>
        <w:pStyle w:val="normal"/>
        <w:jc w:val="center"/>
      </w:pPr>
      <w:r>
        <w:rPr>
          <w:rFonts w:ascii="Verdana" w:eastAsia="Verdana" w:hAnsi="Verdana" w:cs="Verdana"/>
          <w:color w:val="073763"/>
          <w:sz w:val="28"/>
          <w:szCs w:val="28"/>
          <w:u w:val="single"/>
          <w:shd w:val="clear" w:color="auto" w:fill="FFFFFF"/>
        </w:rPr>
        <w:t>Требования к произвольной программе</w:t>
      </w:r>
    </w:p>
    <w:p w:rsidR="0013254F" w:rsidRDefault="007D4F10">
      <w:pPr>
        <w:pStyle w:val="normal"/>
        <w:jc w:val="both"/>
      </w:pPr>
      <w:r>
        <w:rPr>
          <w:color w:val="073763"/>
          <w:shd w:val="clear" w:color="auto" w:fill="FFFFFF"/>
        </w:rPr>
        <w:t xml:space="preserve"> </w:t>
      </w:r>
    </w:p>
    <w:p w:rsidR="0013254F" w:rsidRDefault="0013254F">
      <w:pPr>
        <w:pStyle w:val="normal"/>
        <w:jc w:val="center"/>
      </w:pPr>
    </w:p>
    <w:p w:rsidR="0013254F" w:rsidRDefault="0013254F">
      <w:pPr>
        <w:pStyle w:val="normal"/>
        <w:jc w:val="center"/>
      </w:pPr>
    </w:p>
    <w:p w:rsidR="0013254F" w:rsidRDefault="007D4F10">
      <w:pPr>
        <w:pStyle w:val="normal"/>
        <w:jc w:val="both"/>
      </w:pPr>
      <w:r>
        <w:rPr>
          <w:color w:val="073763"/>
        </w:rPr>
        <w:t xml:space="preserve"> </w:t>
      </w:r>
    </w:p>
    <w:tbl>
      <w:tblPr>
        <w:tblW w:w="0" w:type="auto"/>
        <w:tblInd w:w="-1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341"/>
        <w:gridCol w:w="1480"/>
        <w:gridCol w:w="2156"/>
        <w:gridCol w:w="2223"/>
        <w:gridCol w:w="1526"/>
      </w:tblGrid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tabs>
                <w:tab w:val="right" w:pos="9071"/>
                <w:tab w:val="right" w:pos="10205"/>
              </w:tabs>
              <w:jc w:val="center"/>
            </w:pPr>
            <w:r>
              <w:rPr>
                <w:rFonts w:ascii="Verdana" w:hAnsi="Verdana"/>
                <w:b/>
                <w:color w:val="17365D"/>
              </w:rPr>
              <w:t>МАСТЕРА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17365D"/>
                <w:sz w:val="20"/>
              </w:rPr>
              <w:t>(максимальная продолжительность программы – 3 мин. 10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tabs>
                <w:tab w:val="right" w:pos="850"/>
              </w:tabs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7)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1, 2, 3 и 4 оборота. Каждый прыжок можно исполнить не более 2-х раз, из них сольно - не более 1 раза.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Аксель (1А)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13254F">
            <w:pPr>
              <w:pStyle w:val="normal"/>
              <w:jc w:val="center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каскада /комбинации, из них не более 1 каскада из 3 прыжков.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Минимум 1 каскад/ комбинация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3)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вращения, имеющие разные обозначения в таблице элементов.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1) Прыжок во вращение или вращение с входом прыжком;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2) комбинированное вращение со сменой ноги.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5 оборотов;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4 оборота на каждой ноге при смене ноги.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Дорожка шагов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дорожка шагов по всей поверхности льда. Число соединительных шагов не ограничено. Засчитывается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только 1 попытка исполнения дорожки шагов.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Дорожка шагов должна покрывать всю поверхность льда.</w:t>
            </w:r>
          </w:p>
          <w:p w:rsidR="0013254F" w:rsidRDefault="0013254F">
            <w:pPr>
              <w:pStyle w:val="normal"/>
              <w:ind w:left="60"/>
              <w:jc w:val="center"/>
            </w:pPr>
          </w:p>
          <w:p w:rsidR="0013254F" w:rsidRDefault="0013254F">
            <w:pPr>
              <w:pStyle w:val="normal"/>
              <w:ind w:left="60"/>
              <w:jc w:val="center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lastRenderedPageBreak/>
              <w:t>ЗОЛОТО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2 мин. 50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(макс. 6)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 и 2 оборота, кроме 2F, 2L и 2A. Каждый прыжок можно исполнить не более 2-х раз, из них сольно - не более 1 раза.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2F, 2L, 2A, прыжки в 3 и 4 оборота.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color w:val="073763"/>
                <w:sz w:val="24"/>
              </w:rPr>
              <w:t>К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>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каскада /комбинации, из них не более 1 каскада из 3 прыжков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3)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вращения, имеющие разные обозначения в таблице элементов</w:t>
            </w:r>
          </w:p>
          <w:p w:rsidR="0013254F" w:rsidRDefault="0013254F">
            <w:pPr>
              <w:pStyle w:val="normal"/>
              <w:jc w:val="center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1) Комбинированное вращение со сменой ноги;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2) прыжок во вращение или вращение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со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входом прыжком.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4 оборота;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мин. 4 оборота на каждой ноге при смене ноги; не менее 2 оборотов в каждой позиции.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13254F">
            <w:pPr>
              <w:pStyle w:val="normal"/>
              <w:jc w:val="center"/>
            </w:pP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Хореографическая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дорожка шагов по всей поверхности льда. Число соединительных шагов не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ограничено. Засчитывается только 1 попытка исполнения дорожки шагов. В техническую оценку идет уровень дорожки до 3его включительно.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Дорожка шагов должна покрывать всю поверхность льда.</w:t>
            </w:r>
          </w:p>
          <w:p w:rsidR="0013254F" w:rsidRDefault="0013254F">
            <w:pPr>
              <w:pStyle w:val="normal"/>
              <w:ind w:left="60"/>
              <w:jc w:val="center"/>
            </w:pPr>
          </w:p>
          <w:p w:rsidR="0013254F" w:rsidRDefault="0013254F">
            <w:pPr>
              <w:pStyle w:val="normal"/>
              <w:ind w:left="60"/>
              <w:jc w:val="center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rPr>
          <w:trHeight w:val="813"/>
        </w:trPr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lastRenderedPageBreak/>
              <w:t>СЕРЕБРО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2 мин. 10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(макс. 5)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 оборот, включая 1A (</w:t>
            </w:r>
            <w:proofErr w:type="spellStart"/>
            <w:r>
              <w:rPr>
                <w:rFonts w:ascii="Verdana" w:eastAsia="Verdana" w:hAnsi="Verdana" w:cs="Verdana"/>
                <w:color w:val="073763"/>
                <w:sz w:val="18"/>
              </w:rPr>
              <w:t>аксель</w:t>
            </w:r>
            <w:proofErr w:type="spellEnd"/>
            <w:r>
              <w:rPr>
                <w:rFonts w:ascii="Verdana" w:eastAsia="Verdana" w:hAnsi="Verdana" w:cs="Verdana"/>
                <w:color w:val="073763"/>
                <w:sz w:val="18"/>
              </w:rPr>
              <w:t>).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Каждый прыжок можно исполнить не более 2-х раз, из них сольно - не более 1 раза.</w:t>
            </w:r>
          </w:p>
          <w:p w:rsidR="0013254F" w:rsidRDefault="0013254F">
            <w:pPr>
              <w:pStyle w:val="normal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Прыжки в 2 и более оборотов.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каскада /комбинации, из них не более 1 каскада из 3 прыжков.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3)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 вращения, имеющие разные обозначения в таблице элементов.</w:t>
            </w:r>
          </w:p>
          <w:p w:rsidR="0013254F" w:rsidRDefault="0013254F">
            <w:pPr>
              <w:pStyle w:val="normal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Комбинированное вращение (без смены или со сменой ноги).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3 оборота для вращения в одной позиции без смены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3 оборота для прыжка во вращение без смены ноги и позиции после приземления;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  мин. 4 оборота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для комбинированного вращения без смены ноги и 8 (4+4)  для комбинированного вращения со сменой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мин. 3 оборота на каждой ноге при смене ноги.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Не менее 2 оборотов в каждой позиции.</w:t>
            </w: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lastRenderedPageBreak/>
              <w:t>-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Хореографическая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</w:t>
            </w:r>
            <w:proofErr w:type="gramEnd"/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последовательность по всей поверхности льда.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Дополнительные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хореографическая последовательность и/или дорожка шагов не оцениваются.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 последовательность должна покрывать всю поверхность льда.</w:t>
            </w:r>
          </w:p>
          <w:p w:rsidR="0013254F" w:rsidRDefault="0013254F">
            <w:pPr>
              <w:pStyle w:val="normal"/>
              <w:ind w:left="60"/>
            </w:pPr>
          </w:p>
          <w:p w:rsidR="0013254F" w:rsidRDefault="0013254F">
            <w:pPr>
              <w:pStyle w:val="normal"/>
              <w:ind w:left="60"/>
              <w:jc w:val="center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t>БРОНЗА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1 мин. 50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(макс. 4)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 оборот.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Каждый прыжок можно исполнить не более 2 раз, из них сольно - не более 1 раза.</w:t>
            </w:r>
          </w:p>
          <w:p w:rsidR="0013254F" w:rsidRDefault="0013254F">
            <w:pPr>
              <w:pStyle w:val="normal"/>
              <w:jc w:val="center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Аксель и прыжки в 2 и более оборотов.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каскада /комбинации, из них не более 1 каскада из 3 прыжков.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2)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вращения, имеющие разные обозначения в таблице элементов.</w:t>
            </w:r>
          </w:p>
          <w:p w:rsidR="0013254F" w:rsidRDefault="0013254F">
            <w:pPr>
              <w:pStyle w:val="normal"/>
              <w:jc w:val="center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lastRenderedPageBreak/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  мин. 3 оборота для вращения в одной позиции без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смены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4 оборота для комбинированного вращения без смены ноги и 8 (4+4)  для комбинированного вращения со сменой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3 оборота на каждой ноге при смене ноги.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Не менее 2 оборотов в каждой позиции.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 xml:space="preserve">Прыжок во вращение или вращение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со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входом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прыжком.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Хореографическая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последовательность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 последовательность должна покрывать как минимум половину льда.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t>ПРЕБРОНЗА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1 мин. 40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4)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Все прыжки из списка в 1 оборот, за исключением </w:t>
            </w:r>
            <w:proofErr w:type="spellStart"/>
            <w:r>
              <w:rPr>
                <w:rFonts w:ascii="Verdana" w:eastAsia="Verdana" w:hAnsi="Verdana" w:cs="Verdana"/>
                <w:color w:val="073763"/>
                <w:sz w:val="18"/>
              </w:rPr>
              <w:t>лутца</w:t>
            </w:r>
            <w:proofErr w:type="spell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73763"/>
                <w:sz w:val="18"/>
              </w:rPr>
              <w:t>акселя</w:t>
            </w:r>
            <w:proofErr w:type="spellEnd"/>
            <w:r>
              <w:rPr>
                <w:rFonts w:ascii="Verdana" w:eastAsia="Verdana" w:hAnsi="Verdana" w:cs="Verdana"/>
                <w:color w:val="073763"/>
                <w:sz w:val="18"/>
              </w:rPr>
              <w:t>. Каждый прыжок можно исполнить не более 2 раз, из них сольно - не более 1 раза.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1L, 1A и прыжки в 2 и более оборотов.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каскада /комбинации из разрешённых  прыжков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  <w:jc w:val="center"/>
            </w:pP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2)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вращения, имеющие разные обозначения в таблице элементов.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  <w:u w:val="single"/>
              </w:rPr>
              <w:t>Требования по числу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  <w:u w:val="single"/>
              </w:rPr>
              <w:t>оборотов: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>мин. 3 оборота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для вращения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в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одной позиции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без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смены ноги;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>мин. 4 оборота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для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комбинированного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вращения без смены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ноги и 8 (4+4)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для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комбинированного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 со сменой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ноги;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мин. 3 оборота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на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каждой ноге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при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смене ноги.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Не менее 2 оборотов в каждой позиции.</w:t>
            </w:r>
          </w:p>
          <w:p w:rsidR="0013254F" w:rsidRDefault="0013254F">
            <w:pPr>
              <w:pStyle w:val="normal"/>
              <w:jc w:val="center"/>
            </w:pP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 xml:space="preserve">Прыжок во вращение и вращение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со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входом прыжком.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Хореографическая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Допускаются любые соединительные элементы, дорожки шагов, последовательности спиралей и т. п.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Исполнение соединительных шагов на всём протяжении программы.</w:t>
            </w: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</w:tbl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</w:pPr>
      <w:r>
        <w:rPr>
          <w:color w:val="215868"/>
        </w:rPr>
        <w:t>Фактор всех компонентов в произвольной программе 1,6.</w:t>
      </w: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</w:pPr>
      <w:r>
        <w:rPr>
          <w:rFonts w:ascii="Verdana" w:eastAsia="Verdana" w:hAnsi="Verdana" w:cs="Verdana"/>
          <w:color w:val="073763"/>
          <w:sz w:val="24"/>
          <w:szCs w:val="24"/>
          <w:shd w:val="clear" w:color="auto" w:fill="FFFFFF"/>
        </w:rPr>
        <w:t>Приложение 2.</w:t>
      </w:r>
    </w:p>
    <w:p w:rsidR="0013254F" w:rsidRDefault="007D4F10">
      <w:pPr>
        <w:pStyle w:val="2"/>
        <w:jc w:val="center"/>
      </w:pPr>
      <w:bookmarkStart w:id="2" w:name="_Требования_к_интерпретации"/>
      <w:bookmarkEnd w:id="2"/>
      <w:r>
        <w:rPr>
          <w:rFonts w:ascii="Verdana" w:eastAsia="Verdana" w:hAnsi="Verdana" w:cs="Verdana"/>
          <w:color w:val="073763"/>
          <w:sz w:val="28"/>
          <w:szCs w:val="28"/>
          <w:u w:val="single"/>
        </w:rPr>
        <w:t>Требования к интерпретации</w:t>
      </w: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  <w:jc w:val="center"/>
      </w:pPr>
      <w:r>
        <w:rPr>
          <w:rFonts w:ascii="Verdana" w:eastAsia="Verdana" w:hAnsi="Verdana" w:cs="Verdana"/>
          <w:color w:val="073763"/>
        </w:rPr>
        <w:t>Программа должна включать следующие элементы спортивного фигурного катания:</w:t>
      </w:r>
    </w:p>
    <w:p w:rsidR="0013254F" w:rsidRDefault="0013254F">
      <w:pPr>
        <w:pStyle w:val="normal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24"/>
        <w:gridCol w:w="2195"/>
        <w:gridCol w:w="2090"/>
        <w:gridCol w:w="2105"/>
      </w:tblGrid>
      <w:tr w:rsidR="0013254F"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Категория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Обязательно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Разрешено</w:t>
            </w:r>
          </w:p>
        </w:tc>
        <w:tc>
          <w:tcPr>
            <w:tcW w:w="2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Запрещено</w:t>
            </w:r>
          </w:p>
        </w:tc>
      </w:tr>
      <w:tr w:rsidR="0013254F"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Мастера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Золото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Прыжки - минимум один, максимум два;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 - минимум одно, максимум два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Аксель и прыжки в 2 и более оборотов, а также каскады и комбинации из прыжков</w:t>
            </w:r>
          </w:p>
        </w:tc>
        <w:tc>
          <w:tcPr>
            <w:tcW w:w="2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Акробатические трюки, лежание на льду и/или длительное стояние на коленях (более 5 сек.)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</w:t>
            </w:r>
          </w:p>
          <w:p w:rsidR="0013254F" w:rsidRDefault="0013254F">
            <w:pPr>
              <w:pStyle w:val="normal"/>
              <w:jc w:val="center"/>
            </w:pPr>
          </w:p>
        </w:tc>
      </w:tr>
      <w:tr w:rsidR="0013254F">
        <w:trPr>
          <w:trHeight w:val="3675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 xml:space="preserve"> Серебро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Бронза </w:t>
            </w:r>
          </w:p>
          <w:p w:rsidR="0013254F" w:rsidRDefault="007D4F10">
            <w:pPr>
              <w:pStyle w:val="normal"/>
              <w:jc w:val="center"/>
            </w:pPr>
            <w:proofErr w:type="spellStart"/>
            <w:r>
              <w:rPr>
                <w:rFonts w:ascii="Verdana" w:eastAsia="Verdana" w:hAnsi="Verdana" w:cs="Verdana"/>
                <w:color w:val="073763"/>
                <w:sz w:val="20"/>
              </w:rPr>
              <w:t>Пребронза</w:t>
            </w:r>
            <w:proofErr w:type="spellEnd"/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Прыжки - минимум один, максимум два;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 - минимум одно, максимум два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Любые сольные прыжки в 1 оборот</w:t>
            </w:r>
          </w:p>
        </w:tc>
        <w:tc>
          <w:tcPr>
            <w:tcW w:w="2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Аксель и прыжки в 2 и более оборотов, а также каскады и комбинации из прыжков;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акробатические трюки, лежание на льду и/или длительное стояние на коленях (более 5 сек.) </w:t>
            </w:r>
          </w:p>
        </w:tc>
      </w:tr>
    </w:tbl>
    <w:p w:rsidR="0013254F" w:rsidRDefault="0013254F">
      <w:pPr>
        <w:pStyle w:val="normal"/>
      </w:pPr>
    </w:p>
    <w:p w:rsidR="0013254F" w:rsidRDefault="007D4F10">
      <w:pPr>
        <w:pStyle w:val="normal"/>
        <w:jc w:val="both"/>
      </w:pPr>
      <w:r>
        <w:rPr>
          <w:rFonts w:ascii="Verdana" w:eastAsia="Verdana" w:hAnsi="Verdana" w:cs="Verdana"/>
          <w:color w:val="073763"/>
        </w:rPr>
        <w:t>Прыжки и вращения оцениваются только с точки зрения выразительности катания, передачи музыки и раскрытия темы. Техническая сторона не оценивается.</w:t>
      </w:r>
    </w:p>
    <w:p w:rsidR="0013254F" w:rsidRDefault="0013254F">
      <w:pPr>
        <w:pStyle w:val="normal"/>
        <w:jc w:val="both"/>
      </w:pPr>
    </w:p>
    <w:p w:rsidR="0013254F" w:rsidRDefault="007D4F10">
      <w:pPr>
        <w:pStyle w:val="normal"/>
        <w:jc w:val="both"/>
      </w:pPr>
      <w:r>
        <w:rPr>
          <w:rFonts w:ascii="Verdana" w:eastAsia="Verdana" w:hAnsi="Verdana" w:cs="Verdana"/>
          <w:color w:val="073763"/>
        </w:rPr>
        <w:t xml:space="preserve">Любой элемент, исполненный свыше указанного числа раз, будет считаться запрещенным, что влечёт за собой снятие 1 балла. В случае если прыжок и вращение отсутствуют или если есть прыжок, но нет вращения, или есть вращение, но нет прыжка, будет сниматься 1 балл как за отсутствующий элемент. </w:t>
      </w:r>
    </w:p>
    <w:p w:rsidR="0013254F" w:rsidRDefault="007D4F10">
      <w:pPr>
        <w:pStyle w:val="normal"/>
      </w:pPr>
      <w:r>
        <w:rPr>
          <w:rFonts w:ascii="Verdana" w:hAnsi="Verdana"/>
          <w:color w:val="215868"/>
        </w:rPr>
        <w:t>Фактор всех компонентов в интерпретации 1,0.</w:t>
      </w:r>
    </w:p>
    <w:p w:rsidR="0013254F" w:rsidRDefault="0013254F">
      <w:pPr>
        <w:pStyle w:val="normal"/>
        <w:jc w:val="both"/>
      </w:pPr>
    </w:p>
    <w:p w:rsidR="0013254F" w:rsidRDefault="0013254F">
      <w:pPr>
        <w:pStyle w:val="normal"/>
        <w:jc w:val="both"/>
      </w:pPr>
    </w:p>
    <w:p w:rsidR="0013254F" w:rsidRDefault="0013254F">
      <w:pPr>
        <w:pStyle w:val="normal"/>
        <w:jc w:val="both"/>
      </w:pPr>
    </w:p>
    <w:p w:rsidR="0013254F" w:rsidRDefault="007D4F10">
      <w:pPr>
        <w:pStyle w:val="normal"/>
        <w:jc w:val="both"/>
      </w:pPr>
      <w:r>
        <w:rPr>
          <w:rFonts w:ascii="Verdana" w:eastAsia="Verdana" w:hAnsi="Verdana" w:cs="Verdana"/>
          <w:color w:val="073763"/>
          <w:sz w:val="24"/>
          <w:szCs w:val="24"/>
          <w:shd w:val="clear" w:color="auto" w:fill="FFFFFF"/>
        </w:rPr>
        <w:t>Приложение 3.</w:t>
      </w:r>
    </w:p>
    <w:p w:rsidR="0013254F" w:rsidRDefault="0013254F">
      <w:pPr>
        <w:pStyle w:val="normal"/>
      </w:pPr>
    </w:p>
    <w:p w:rsidR="0013254F" w:rsidRDefault="007D4F10">
      <w:pPr>
        <w:pStyle w:val="normal"/>
        <w:jc w:val="center"/>
      </w:pPr>
      <w:r>
        <w:rPr>
          <w:rFonts w:ascii="Verdana" w:eastAsia="Verdana" w:hAnsi="Verdana" w:cs="Verdana"/>
          <w:color w:val="073763"/>
          <w:sz w:val="28"/>
          <w:szCs w:val="28"/>
          <w:u w:val="single"/>
        </w:rPr>
        <w:t>Реквизиты для оплаты стартового взноса</w:t>
      </w:r>
    </w:p>
    <w:p w:rsidR="0013254F" w:rsidRDefault="0013254F">
      <w:pPr>
        <w:pStyle w:val="normal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80"/>
        <w:gridCol w:w="4679"/>
      </w:tblGrid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360" w:lineRule="atLeast"/>
              <w:jc w:val="both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Наименование банка получателя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Сбербанк России (ОАО)</w:t>
            </w:r>
          </w:p>
        </w:tc>
      </w:tr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360" w:lineRule="atLeast"/>
              <w:jc w:val="both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Получатель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Варламов Дмитрий Алексеевич</w:t>
            </w:r>
          </w:p>
        </w:tc>
      </w:tr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№ карты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4276380047999599</w:t>
            </w:r>
          </w:p>
        </w:tc>
      </w:tr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Назначение платежа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Оплата благотворительного стартового взноса (далее указать свою фамилию, имя и отчество - например, Иванов И. И.)</w:t>
            </w:r>
          </w:p>
        </w:tc>
      </w:tr>
    </w:tbl>
    <w:p w:rsidR="0013254F" w:rsidRDefault="0013254F">
      <w:pPr>
        <w:pStyle w:val="normal"/>
        <w:jc w:val="both"/>
      </w:pPr>
    </w:p>
    <w:p w:rsidR="0013254F" w:rsidRDefault="0013254F">
      <w:pPr>
        <w:pStyle w:val="normal"/>
      </w:pPr>
    </w:p>
    <w:p w:rsidR="0013254F" w:rsidRDefault="0013254F">
      <w:pPr>
        <w:pStyle w:val="a4"/>
      </w:pPr>
    </w:p>
    <w:p w:rsidR="0013254F" w:rsidRDefault="0013254F">
      <w:pPr>
        <w:pStyle w:val="normal"/>
      </w:pPr>
    </w:p>
    <w:sectPr w:rsidR="0013254F" w:rsidSect="0013254F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121"/>
    <w:multiLevelType w:val="multilevel"/>
    <w:tmpl w:val="46DCFC1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abstractNum w:abstractNumId="1">
    <w:nsid w:val="185933DC"/>
    <w:multiLevelType w:val="multilevel"/>
    <w:tmpl w:val="54E0720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abstractNum w:abstractNumId="2">
    <w:nsid w:val="3744641B"/>
    <w:multiLevelType w:val="multilevel"/>
    <w:tmpl w:val="3D6A547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abstractNum w:abstractNumId="3">
    <w:nsid w:val="61A12021"/>
    <w:multiLevelType w:val="multilevel"/>
    <w:tmpl w:val="102CDC5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6E6555A1"/>
    <w:multiLevelType w:val="multilevel"/>
    <w:tmpl w:val="A9DC0B3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4F"/>
    <w:rsid w:val="00092874"/>
    <w:rsid w:val="0013254F"/>
    <w:rsid w:val="00775702"/>
    <w:rsid w:val="007D4F10"/>
    <w:rsid w:val="00915B2F"/>
    <w:rsid w:val="00927A74"/>
    <w:rsid w:val="00A47F1A"/>
    <w:rsid w:val="00D87305"/>
    <w:rsid w:val="00F4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74"/>
  </w:style>
  <w:style w:type="paragraph" w:styleId="1">
    <w:name w:val="heading 1"/>
    <w:next w:val="a0"/>
    <w:rsid w:val="0013254F"/>
    <w:pPr>
      <w:tabs>
        <w:tab w:val="left" w:pos="709"/>
      </w:tabs>
      <w:suppressAutoHyphens/>
      <w:spacing w:before="200" w:after="0" w:line="276" w:lineRule="atLeast"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2">
    <w:name w:val="heading 2"/>
    <w:next w:val="a0"/>
    <w:rsid w:val="0013254F"/>
    <w:pPr>
      <w:numPr>
        <w:ilvl w:val="1"/>
        <w:numId w:val="1"/>
      </w:numPr>
      <w:tabs>
        <w:tab w:val="left" w:pos="709"/>
      </w:tabs>
      <w:suppressAutoHyphens/>
      <w:spacing w:before="200" w:after="0" w:line="276" w:lineRule="atLeast"/>
      <w:outlineLvl w:val="1"/>
    </w:pPr>
    <w:rPr>
      <w:rFonts w:ascii="Trebuchet MS" w:eastAsia="Trebuchet MS" w:hAnsi="Trebuchet MS" w:cs="Trebuchet MS"/>
      <w:b/>
      <w:color w:val="000000"/>
      <w:sz w:val="26"/>
      <w:szCs w:val="20"/>
    </w:rPr>
  </w:style>
  <w:style w:type="paragraph" w:styleId="3">
    <w:name w:val="heading 3"/>
    <w:next w:val="a0"/>
    <w:rsid w:val="0013254F"/>
    <w:pPr>
      <w:numPr>
        <w:ilvl w:val="2"/>
        <w:numId w:val="1"/>
      </w:numPr>
      <w:tabs>
        <w:tab w:val="left" w:pos="709"/>
      </w:tabs>
      <w:suppressAutoHyphens/>
      <w:spacing w:before="160" w:after="0" w:line="276" w:lineRule="atLeast"/>
      <w:outlineLvl w:val="2"/>
    </w:pPr>
    <w:rPr>
      <w:rFonts w:ascii="Trebuchet MS" w:eastAsia="Trebuchet MS" w:hAnsi="Trebuchet MS" w:cs="Trebuchet MS"/>
      <w:b/>
      <w:color w:val="666666"/>
      <w:sz w:val="24"/>
      <w:szCs w:val="20"/>
    </w:rPr>
  </w:style>
  <w:style w:type="paragraph" w:styleId="4">
    <w:name w:val="heading 4"/>
    <w:next w:val="a0"/>
    <w:rsid w:val="0013254F"/>
    <w:pPr>
      <w:numPr>
        <w:ilvl w:val="3"/>
        <w:numId w:val="1"/>
      </w:numPr>
      <w:tabs>
        <w:tab w:val="left" w:pos="709"/>
      </w:tabs>
      <w:suppressAutoHyphens/>
      <w:spacing w:before="160" w:after="0" w:line="276" w:lineRule="atLeast"/>
      <w:outlineLvl w:val="3"/>
    </w:pPr>
    <w:rPr>
      <w:rFonts w:ascii="Trebuchet MS" w:eastAsia="Trebuchet MS" w:hAnsi="Trebuchet MS" w:cs="Trebuchet MS"/>
      <w:color w:val="666666"/>
      <w:szCs w:val="20"/>
      <w:u w:val="single"/>
    </w:rPr>
  </w:style>
  <w:style w:type="paragraph" w:styleId="5">
    <w:name w:val="heading 5"/>
    <w:next w:val="a0"/>
    <w:rsid w:val="0013254F"/>
    <w:pPr>
      <w:numPr>
        <w:ilvl w:val="4"/>
        <w:numId w:val="1"/>
      </w:numPr>
      <w:tabs>
        <w:tab w:val="left" w:pos="709"/>
      </w:tabs>
      <w:suppressAutoHyphens/>
      <w:spacing w:before="160" w:after="0" w:line="276" w:lineRule="atLeast"/>
      <w:outlineLvl w:val="4"/>
    </w:pPr>
    <w:rPr>
      <w:rFonts w:ascii="Trebuchet MS" w:eastAsia="Trebuchet MS" w:hAnsi="Trebuchet MS" w:cs="Trebuchet MS"/>
      <w:color w:val="666666"/>
      <w:szCs w:val="20"/>
    </w:rPr>
  </w:style>
  <w:style w:type="paragraph" w:styleId="6">
    <w:name w:val="heading 6"/>
    <w:next w:val="a0"/>
    <w:rsid w:val="0013254F"/>
    <w:pPr>
      <w:numPr>
        <w:ilvl w:val="5"/>
        <w:numId w:val="1"/>
      </w:numPr>
      <w:tabs>
        <w:tab w:val="left" w:pos="709"/>
      </w:tabs>
      <w:suppressAutoHyphens/>
      <w:spacing w:before="160" w:after="0" w:line="276" w:lineRule="atLeast"/>
      <w:outlineLvl w:val="5"/>
    </w:pPr>
    <w:rPr>
      <w:rFonts w:ascii="Trebuchet MS" w:eastAsia="Trebuchet MS" w:hAnsi="Trebuchet MS" w:cs="Trebuchet MS"/>
      <w:i/>
      <w:color w:val="66666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13254F"/>
    <w:pPr>
      <w:tabs>
        <w:tab w:val="left" w:pos="709"/>
      </w:tabs>
      <w:suppressAutoHyphens/>
      <w:spacing w:after="0" w:line="276" w:lineRule="atLeast"/>
    </w:pPr>
    <w:rPr>
      <w:rFonts w:ascii="Arial" w:eastAsia="Arial" w:hAnsi="Arial" w:cs="Arial"/>
      <w:szCs w:val="20"/>
    </w:rPr>
  </w:style>
  <w:style w:type="character" w:customStyle="1" w:styleId="ListLabel1">
    <w:name w:val="ListLabel 1"/>
    <w:rsid w:val="0013254F"/>
    <w:rPr>
      <w:rFonts w:eastAsia="Arial" w:cs="Arial"/>
      <w:b/>
      <w:i/>
      <w:smallCaps/>
      <w:strike/>
      <w:color w:val="073763"/>
      <w:sz w:val="22"/>
      <w:u w:val="none"/>
      <w:shd w:val="clear" w:color="auto" w:fill="FFFFFF"/>
    </w:rPr>
  </w:style>
  <w:style w:type="character" w:customStyle="1" w:styleId="-">
    <w:name w:val="Интернет-ссылка"/>
    <w:basedOn w:val="a1"/>
    <w:rsid w:val="0013254F"/>
    <w:rPr>
      <w:color w:val="0000FF"/>
      <w:u w:val="single"/>
      <w:lang w:val="ru-RU" w:eastAsia="ru-RU" w:bidi="ru-RU"/>
    </w:rPr>
  </w:style>
  <w:style w:type="character" w:styleId="a5">
    <w:name w:val="FollowedHyperlink"/>
    <w:basedOn w:val="a1"/>
    <w:rsid w:val="0013254F"/>
  </w:style>
  <w:style w:type="character" w:customStyle="1" w:styleId="20">
    <w:name w:val="Заголовок 2 Знак"/>
    <w:basedOn w:val="a1"/>
    <w:rsid w:val="0013254F"/>
  </w:style>
  <w:style w:type="paragraph" w:customStyle="1" w:styleId="a6">
    <w:name w:val="Заголовок"/>
    <w:basedOn w:val="normal"/>
    <w:next w:val="a0"/>
    <w:rsid w:val="0013254F"/>
    <w:pPr>
      <w:keepNext/>
      <w:spacing w:before="240" w:after="120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4"/>
    <w:rsid w:val="0013254F"/>
    <w:pPr>
      <w:spacing w:after="120"/>
    </w:pPr>
  </w:style>
  <w:style w:type="paragraph" w:styleId="a7">
    <w:name w:val="List"/>
    <w:basedOn w:val="a0"/>
    <w:rsid w:val="0013254F"/>
    <w:rPr>
      <w:rFonts w:cs="Tahoma"/>
    </w:rPr>
  </w:style>
  <w:style w:type="paragraph" w:styleId="a8">
    <w:name w:val="Title"/>
    <w:basedOn w:val="a4"/>
    <w:rsid w:val="0013254F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a9">
    <w:name w:val="index heading"/>
    <w:basedOn w:val="a4"/>
    <w:rsid w:val="0013254F"/>
    <w:pPr>
      <w:suppressLineNumbers/>
    </w:pPr>
    <w:rPr>
      <w:rFonts w:cs="Tahoma"/>
    </w:rPr>
  </w:style>
  <w:style w:type="paragraph" w:customStyle="1" w:styleId="normal">
    <w:name w:val="normal"/>
    <w:rsid w:val="0013254F"/>
    <w:pPr>
      <w:tabs>
        <w:tab w:val="left" w:pos="709"/>
      </w:tabs>
      <w:suppressAutoHyphens/>
      <w:spacing w:after="0" w:line="276" w:lineRule="atLeast"/>
    </w:pPr>
    <w:rPr>
      <w:rFonts w:ascii="Arial" w:eastAsia="Arial" w:hAnsi="Arial" w:cs="Arial"/>
      <w:color w:val="000000"/>
      <w:szCs w:val="20"/>
    </w:rPr>
  </w:style>
  <w:style w:type="paragraph" w:styleId="aa">
    <w:name w:val="Subtitle"/>
    <w:basedOn w:val="normal"/>
    <w:next w:val="a0"/>
    <w:rsid w:val="0013254F"/>
    <w:pPr>
      <w:spacing w:after="200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ab">
    <w:name w:val="Normal (Web)"/>
    <w:basedOn w:val="a4"/>
    <w:rsid w:val="001325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n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ist-clu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ist-club.com/" TargetMode="External"/><Relationship Id="rId11" Type="http://schemas.openxmlformats.org/officeDocument/2006/relationships/hyperlink" Target="mailto:lains@mail.ru" TargetMode="External"/><Relationship Id="rId5" Type="http://schemas.openxmlformats.org/officeDocument/2006/relationships/hyperlink" Target="http://www.finist-club.com/" TargetMode="External"/><Relationship Id="rId10" Type="http://schemas.openxmlformats.org/officeDocument/2006/relationships/hyperlink" Target="mailto:finist-cl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соревнованиях.docx</vt:lpstr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соревнованиях.docx</dc:title>
  <dc:creator>Finist</dc:creator>
  <cp:lastModifiedBy>Dmitry</cp:lastModifiedBy>
  <cp:revision>18</cp:revision>
  <cp:lastPrinted>2014-04-09T05:35:00Z</cp:lastPrinted>
  <dcterms:created xsi:type="dcterms:W3CDTF">2016-04-11T10:46:00Z</dcterms:created>
  <dcterms:modified xsi:type="dcterms:W3CDTF">2016-04-12T14:52:00Z</dcterms:modified>
</cp:coreProperties>
</file>